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AB" w:rsidRDefault="008E4817">
      <w:r>
        <w:t>Webinar am 29.5 um 16:00 Uhr.</w:t>
      </w:r>
    </w:p>
    <w:p w:rsidR="00743305" w:rsidRDefault="00743305">
      <w:r>
        <w:t xml:space="preserve">Rechtsprechungsübersicht Teil 2 und </w:t>
      </w:r>
      <w:proofErr w:type="spellStart"/>
      <w:r>
        <w:t>Klausurentraining</w:t>
      </w:r>
      <w:proofErr w:type="spellEnd"/>
      <w:r>
        <w:t>!</w:t>
      </w:r>
    </w:p>
    <w:p w:rsidR="008E4817" w:rsidRDefault="008E4817">
      <w:r>
        <w:t>Im heutigen Rechtsprechungsüberblick werden wir uns insbesondere mit folgenden Fragen beschäftigen:</w:t>
      </w:r>
    </w:p>
    <w:p w:rsidR="008E4817" w:rsidRDefault="008E4817" w:rsidP="008E4817">
      <w:pPr>
        <w:pStyle w:val="Listenabsatz"/>
        <w:numPr>
          <w:ilvl w:val="0"/>
          <w:numId w:val="1"/>
        </w:numPr>
      </w:pPr>
      <w:r>
        <w:t>Welche Prüfungsreihenfolge sollte ich im Deliktsrecht einhalten?</w:t>
      </w:r>
    </w:p>
    <w:p w:rsidR="008E4817" w:rsidRDefault="008E4817" w:rsidP="008E4817">
      <w:pPr>
        <w:pStyle w:val="Listenabsatz"/>
        <w:numPr>
          <w:ilvl w:val="0"/>
          <w:numId w:val="1"/>
        </w:numPr>
      </w:pPr>
      <w:r>
        <w:t>Wie ist Mitverschulden im Rahmen von § 833 Satz 1 zu prüfen?</w:t>
      </w:r>
    </w:p>
    <w:p w:rsidR="008E4817" w:rsidRDefault="008E4817" w:rsidP="008E4817">
      <w:pPr>
        <w:pStyle w:val="Listenabsatz"/>
        <w:numPr>
          <w:ilvl w:val="0"/>
          <w:numId w:val="1"/>
        </w:numPr>
      </w:pPr>
      <w:r>
        <w:t>Ist bei Beteiligung von Hunden auf beiden Seiten ein Mitverschulden schon allein aufgrund der abstrakten Tiergefahr vorzunehmen?</w:t>
      </w:r>
    </w:p>
    <w:p w:rsidR="008E4817" w:rsidRDefault="008E4817" w:rsidP="008E4817">
      <w:pPr>
        <w:pStyle w:val="Listenabsatz"/>
        <w:numPr>
          <w:ilvl w:val="0"/>
          <w:numId w:val="1"/>
        </w:numPr>
      </w:pPr>
      <w:r>
        <w:t>Wie ist die Beweislast bei Vorliegen eines groben tierärztlichen Behandlungsfehlers verteilt?</w:t>
      </w:r>
    </w:p>
    <w:p w:rsidR="008E4817" w:rsidRDefault="008E4817" w:rsidP="008E4817">
      <w:pPr>
        <w:pStyle w:val="Listenabsatz"/>
        <w:numPr>
          <w:ilvl w:val="0"/>
          <w:numId w:val="1"/>
        </w:numPr>
      </w:pPr>
      <w:r>
        <w:t>Wann ist Unterlassen tatbestandsmäßig im Sinne von § 823 I?</w:t>
      </w:r>
    </w:p>
    <w:p w:rsidR="008E4817" w:rsidRDefault="00A54FB7" w:rsidP="008E4817">
      <w:pPr>
        <w:pStyle w:val="Listenabsatz"/>
        <w:numPr>
          <w:ilvl w:val="0"/>
          <w:numId w:val="1"/>
        </w:numPr>
      </w:pPr>
      <w:r>
        <w:t>Wie ist die Abgrenzung zwischen Auftrag, Gefälligkeitsverhältnis und Gefälligkeitsverhältnis mit rechtsgeschäftsähnlichen Charakter vorzunehmen?</w:t>
      </w:r>
    </w:p>
    <w:p w:rsidR="00A54FB7" w:rsidRDefault="00A54FB7" w:rsidP="008E4817">
      <w:pPr>
        <w:pStyle w:val="Listenabsatz"/>
        <w:numPr>
          <w:ilvl w:val="0"/>
          <w:numId w:val="1"/>
        </w:numPr>
      </w:pPr>
      <w:r>
        <w:t>Kann grundsätzlich angenommen werden</w:t>
      </w:r>
      <w:r w:rsidR="00743305">
        <w:t>,</w:t>
      </w:r>
      <w:r>
        <w:t xml:space="preserve"> dass bei</w:t>
      </w:r>
      <w:r w:rsidR="00743305">
        <w:t>m</w:t>
      </w:r>
      <w:r>
        <w:t xml:space="preserve"> Gefälligkeitsverhältnis auf deliktischen Schadensersatz verzichtet wird?</w:t>
      </w:r>
    </w:p>
    <w:p w:rsidR="00A54FB7" w:rsidRDefault="00A54FB7" w:rsidP="008E4817">
      <w:pPr>
        <w:pStyle w:val="Listenabsatz"/>
        <w:numPr>
          <w:ilvl w:val="0"/>
          <w:numId w:val="1"/>
        </w:numPr>
      </w:pPr>
      <w:r>
        <w:t>Inwieweit können Haftungsbeschränkungen angenommen werden und wie begründen sie in der Klausur sauber, dass solche vorliegen?</w:t>
      </w:r>
    </w:p>
    <w:p w:rsidR="00A54FB7" w:rsidRDefault="00A54FB7" w:rsidP="008E4817">
      <w:pPr>
        <w:pStyle w:val="Listenabsatz"/>
        <w:numPr>
          <w:ilvl w:val="0"/>
          <w:numId w:val="1"/>
        </w:numPr>
      </w:pPr>
      <w:r>
        <w:t>Inwieweit spielt in diesem Zusammenhang das Bestehen einer Versicherung auf Seiten des Schädigers eine Rolle?</w:t>
      </w:r>
    </w:p>
    <w:p w:rsidR="00A54FB7" w:rsidRDefault="00B32C1D" w:rsidP="008E4817">
      <w:pPr>
        <w:pStyle w:val="Listenabsatz"/>
        <w:numPr>
          <w:ilvl w:val="0"/>
          <w:numId w:val="1"/>
        </w:numPr>
      </w:pPr>
      <w:r>
        <w:t>Wann sind die §§ 133, 157 direkt und wann analog anzuwenden?</w:t>
      </w:r>
    </w:p>
    <w:p w:rsidR="00B32C1D" w:rsidRDefault="00743305" w:rsidP="00743305">
      <w:pPr>
        <w:ind w:left="360"/>
      </w:pPr>
      <w:r>
        <w:t>u.v.m.</w:t>
      </w:r>
      <w:bookmarkStart w:id="0" w:name="_GoBack"/>
      <w:bookmarkEnd w:id="0"/>
    </w:p>
    <w:p w:rsidR="008E4817" w:rsidRDefault="008E4817" w:rsidP="008E4817"/>
    <w:p w:rsidR="008E4817" w:rsidRDefault="008E4817" w:rsidP="008E4817">
      <w:r>
        <w:t>In der heutigen Besprechung werden wir zudem einen kleinen Schwerpunkt darauf legen wie du ein</w:t>
      </w:r>
      <w:r w:rsidR="00743305">
        <w:t>e</w:t>
      </w:r>
      <w:r>
        <w:t xml:space="preserve"> klausurmäßige Prüfung gestalten solltest</w:t>
      </w:r>
      <w:r w:rsidR="00743305">
        <w:t>,</w:t>
      </w:r>
      <w:r>
        <w:t xml:space="preserve"> um dem Korrektor möglichst wenig Angriffsfläche für Abzüge zu bieten.</w:t>
      </w:r>
    </w:p>
    <w:p w:rsidR="008E4817" w:rsidRDefault="008E4817" w:rsidP="008E4817">
      <w:r>
        <w:t>Wir freuen uns auf deine Teilnahme.</w:t>
      </w:r>
    </w:p>
    <w:p w:rsidR="008E4817" w:rsidRDefault="008E4817" w:rsidP="008E4817">
      <w:r>
        <w:t>Dein JURIQ-Team ZR</w:t>
      </w:r>
    </w:p>
    <w:p w:rsidR="008E4817" w:rsidRDefault="008E4817" w:rsidP="008E4817"/>
    <w:p w:rsidR="008E4817" w:rsidRDefault="008E4817" w:rsidP="008E4817"/>
    <w:p w:rsidR="008E4817" w:rsidRDefault="008E4817" w:rsidP="008E4817"/>
    <w:sectPr w:rsidR="008E4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1677"/>
    <w:multiLevelType w:val="hybridMultilevel"/>
    <w:tmpl w:val="9440F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8A9CA-F310-4385-99FA-EEE082489E4F}"/>
    <w:docVar w:name="dgnword-eventsink" w:val="393753632"/>
  </w:docVars>
  <w:rsids>
    <w:rsidRoot w:val="008E4817"/>
    <w:rsid w:val="00743305"/>
    <w:rsid w:val="008B2F0A"/>
    <w:rsid w:val="008E4817"/>
    <w:rsid w:val="009413BD"/>
    <w:rsid w:val="00A54FB7"/>
    <w:rsid w:val="00B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DDC70-89F8-4ABE-996F-00C49406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2017-05-29T07:49:00Z</dcterms:created>
  <dcterms:modified xsi:type="dcterms:W3CDTF">2017-05-29T09:14:00Z</dcterms:modified>
</cp:coreProperties>
</file>